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8596"/>
      </w:tblGrid>
      <w:tr w:rsidR="00DF3963" w:rsidRPr="00DF3963" w14:paraId="587FBAF1" w14:textId="77777777" w:rsidTr="00D303A9">
        <w:trPr>
          <w:trHeight w:val="2430"/>
        </w:trPr>
        <w:tc>
          <w:tcPr>
            <w:tcW w:w="1553" w:type="dxa"/>
            <w:vAlign w:val="center"/>
          </w:tcPr>
          <w:p w14:paraId="4D5BC11C" w14:textId="77777777" w:rsidR="00EA3929" w:rsidRPr="00DF3963" w:rsidRDefault="00EA3929" w:rsidP="00DF3963">
            <w:pPr>
              <w:spacing w:before="120" w:line="24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96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4FE698D" wp14:editId="2F23EFCF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-824230</wp:posOffset>
                  </wp:positionV>
                  <wp:extent cx="885825" cy="975995"/>
                  <wp:effectExtent l="0" t="0" r="9525" b="0"/>
                  <wp:wrapSquare wrapText="bothSides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c36b22e9ae361bd38f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69" w:type="dxa"/>
          </w:tcPr>
          <w:p w14:paraId="540C311A" w14:textId="4D703E87" w:rsidR="00EA3929" w:rsidRDefault="00EA3929" w:rsidP="00817FC2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7F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BAN CHỈ ĐẠO PHÒNG CHỐNG COVID-19 THÀNH PHỐ HỒ CHÍ MINH</w:t>
            </w:r>
          </w:p>
          <w:p w14:paraId="661B92B6" w14:textId="77777777" w:rsidR="00817FC2" w:rsidRPr="00817FC2" w:rsidRDefault="00817FC2" w:rsidP="00817FC2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0DEBCF" w14:textId="77777777" w:rsidR="00817FC2" w:rsidRDefault="00EA3929" w:rsidP="00817FC2">
            <w:pPr>
              <w:spacing w:before="12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THÔNG TIN BÁO CHÍ </w:t>
            </w:r>
          </w:p>
          <w:p w14:paraId="72C49BCB" w14:textId="1BFB2D84" w:rsidR="00EA3929" w:rsidRPr="00DF3963" w:rsidRDefault="00EA3929" w:rsidP="00817FC2">
            <w:pPr>
              <w:spacing w:before="12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VỀ CÔNG TÁC PHÒNG CHỐNG DỊCH COVID-19 TRÊN ĐỊA BÀN THÀNH PHỐ </w:t>
            </w:r>
            <w:r w:rsidR="00DF3963"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CHIỀU </w:t>
            </w:r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 2</w:t>
            </w:r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8</w:t>
            </w:r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/6/2021</w:t>
            </w:r>
          </w:p>
          <w:p w14:paraId="677CEC3C" w14:textId="77777777" w:rsidR="00EA3929" w:rsidRDefault="00EA3929" w:rsidP="00DF3963">
            <w:pPr>
              <w:spacing w:before="12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6</w:t>
            </w:r>
            <w:r w:rsidR="00DF3963" w:rsidRPr="00DF39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501F36A2" w14:textId="4AD84FDF" w:rsidR="00817FC2" w:rsidRPr="00DF3963" w:rsidRDefault="00817FC2" w:rsidP="00DF3963">
            <w:pPr>
              <w:spacing w:before="120" w:line="240" w:lineRule="auto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45C209C" w14:textId="02DC4CB3" w:rsidR="00EA3929" w:rsidRPr="00DF3963" w:rsidRDefault="00CF3964" w:rsidP="00DF3963">
      <w:pPr>
        <w:pStyle w:val="ListParagraph"/>
        <w:numPr>
          <w:ilvl w:val="0"/>
          <w:numId w:val="1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61737751" w14:textId="3447D9DC" w:rsidR="00DF3963" w:rsidRPr="00DF3963" w:rsidRDefault="00DF3963" w:rsidP="00DF396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Tính từ 6 giờ đến 18 giờ ngày 28/6, Bộ Y tế đã công bố thêm 156 trường hợp nhiễm mới tại TPHCM. Như vậy tính từ 18 giờ ngày 27/6 đến 18 giờ ngày 28/6, Thành phố ghi nhận 218 trường hợp nhiễm mới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C58E7C8" w14:textId="6B2CE1EB" w:rsidR="00DF3963" w:rsidRPr="00DF3963" w:rsidRDefault="00DF3963" w:rsidP="00DF396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Bao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204 trường hợp là tiếp xúc với các bệnh nhân đã được công bố trước đó đã được cách ly hoặc nằm trong khu vực phong tỏa; 11 trường hợp mới phát hiện đang điều tra dịch tễ; 01 trường hợp phơi nhiễm nghề nghiệp; 02 trường hợp phát hiện trong thời gian theo dõi sau cách ly tập trung.</w:t>
      </w:r>
    </w:p>
    <w:p w14:paraId="04823A9F" w14:textId="149E72CE" w:rsidR="00DF3963" w:rsidRPr="00DF3963" w:rsidRDefault="00DF3963" w:rsidP="00DF396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204 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trường hợp là các tiếp xúc được điều tra truy vết, cụ thể: chuỗi điểm nhóm Hội thánh Truyền giáo Phục hưng (0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); liên quan BN14898 (03); liên quan BN14915 (01); liên quan BN14174 (03); chuỗi liên quan BN9962 (01); chuỗi chợ đầu mối Hóc Môn-Chợ Sơn Kỳ (23); chuỗi Ehome 3 (12); chuỗi liên quan chung cư Phú Thọ quận 11 (02); liên quan BN9963 (01); chuỗi công ty Kim Minh Quận 5 (05); chuỗi Hnam Mobile (0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); chuỗi lây nhiễm tại Khu công nghiệp Tân Phú Trung (22); chuỗi liên quan nhân viên Bệnh viện bệnh Nhiệt Đới (14); Chuỗi liên quan nhân viên công ty nước uống đóng chai (04); chuỗi vựa ve chai Đề Thám quận 1 (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6); chuỗi liên quan xưởng cơ khí đường Nguyễn Văn Khối, Gò Vấp (02)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chuỗi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chợ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phường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Lạc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(17);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chợ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(17);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chợ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Hoàng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Thám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(06);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Chiêu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(01);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Lê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(01);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chuỗi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Ngọc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(04);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chuỗi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xưởng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Hóc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(01);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chuỗi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ty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Lạc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(05);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BN11300 (01);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BN15796-15797 (12);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BN14850 (04);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BN14485 (01);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BN15816 (06);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BN13735 (01);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BN14862 (02);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BN13741 (01);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chuỗi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chợ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(05),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BN14954 (01).</w:t>
      </w:r>
    </w:p>
    <w:p w14:paraId="2DD545F4" w14:textId="5754E2BC" w:rsidR="00CF3964" w:rsidRPr="00DF3963" w:rsidRDefault="00DF3963" w:rsidP="00DF396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11 trường hợp đang điều tra dịch tễ cư trú phân bố như sau: quận 4 (03), quận 5 (01); quận 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(01); quận Tân Bình (03); Bình Chánh (02),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Hóc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(01)</w:t>
      </w:r>
      <w:r w:rsidRPr="00DF3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D943EA6" w14:textId="6EC265C2" w:rsidR="004C3B03" w:rsidRPr="00DF3963" w:rsidRDefault="004C3B03" w:rsidP="00DF3963">
      <w:pPr>
        <w:pStyle w:val="ListParagraph"/>
        <w:numPr>
          <w:ilvl w:val="0"/>
          <w:numId w:val="1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biện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pháp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phòng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chống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F3964"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Thành</w:t>
      </w:r>
      <w:proofErr w:type="spellEnd"/>
      <w:r w:rsidR="00CF3964"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F3964"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phố</w:t>
      </w:r>
      <w:proofErr w:type="spellEnd"/>
      <w:r w:rsidR="00CF3964"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F3964"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đang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triển khai</w:t>
      </w:r>
    </w:p>
    <w:p w14:paraId="0B3426F9" w14:textId="77777777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 xml:space="preserve">-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10/CT- UBND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19/6/2021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TP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siết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 - 19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TPHCM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AC7C890" w14:textId="229ED51A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truy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vết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khoanh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 w:rsidR="00DF39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dập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triệt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HCDC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Pasteur TP,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dựa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tễ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tễ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ổ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tỏa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tầm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ngăn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chặn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tán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D663FAA" w14:textId="77777777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26A52045" w14:textId="4553319B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7D3C3CB" w14:textId="77777777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tụ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20B1C97" w14:textId="77777777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xá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dành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dõi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F547829" w14:textId="77777777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692BCA6" w14:textId="0AD5CF4F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khám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chữa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65C1189" w14:textId="0CFAC149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chéo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tỏa</w:t>
      </w:r>
      <w:proofErr w:type="spellEnd"/>
      <w:r w:rsid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5197775" w14:textId="004EF5EF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lây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chéo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phố</w:t>
      </w:r>
      <w:r w:rsid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F396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="00DF396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sung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ộ Y tế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sạn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sạn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huyện. </w:t>
      </w:r>
    </w:p>
    <w:p w14:paraId="2D08904F" w14:textId="77777777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ổ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RT - PCR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gộp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nữa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PCR 5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sớm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tránh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â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lan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3C94E125" w14:textId="59C6CB7A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DF396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Khắc</w:t>
      </w:r>
      <w:proofErr w:type="spellEnd"/>
      <w:r w:rsidR="00DF396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mềm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>tật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Trung tâm Y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sớm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truy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vết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8E15FE" w14:textId="5723DF0E" w:rsidR="004C3B03" w:rsidRPr="00DF3963" w:rsidRDefault="00B81B54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 </w:t>
      </w:r>
      <w:proofErr w:type="spellStart"/>
      <w:r w:rsidR="00290056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ã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1.000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3.000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6.000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khoa (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600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400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ổ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03EE8B0B" w14:textId="6F6B75DD" w:rsidR="004C3B03" w:rsidRPr="00DF3963" w:rsidRDefault="00B81B54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4.000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nguyện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tiêm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vắc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cắm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chốt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3.000; 1.000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sàng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ổ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47EBC490" w14:textId="6AB062A5" w:rsidR="00B81B54" w:rsidRDefault="00B81B54" w:rsidP="00B81B54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4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ngõ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381A63C" w14:textId="1C1DDD79" w:rsidR="00B81B54" w:rsidRPr="00B81B54" w:rsidRDefault="00B81B54" w:rsidP="00B81B54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10.000 ca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tháp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tầng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dã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 - 19 ở 4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ngõ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nặng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B81B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81B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738BB514" w14:textId="308A708D" w:rsidR="004C3B03" w:rsidRPr="00DF3963" w:rsidRDefault="004C3B03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truy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vết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HCDC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tế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</w:p>
    <w:p w14:paraId="4A0C95C8" w14:textId="1D81A51D" w:rsidR="00E87977" w:rsidRPr="00DF3963" w:rsidRDefault="00E87977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Thông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tin </w:t>
      </w: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chỉ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đạo</w:t>
      </w:r>
      <w:proofErr w:type="spellEnd"/>
      <w:r w:rsidRPr="00DF3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1E414C95" w14:textId="5B7CA6A5" w:rsidR="00EC69EC" w:rsidRPr="00DF3963" w:rsidRDefault="00A50628" w:rsidP="00DF396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TP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28/6,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B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TPHCM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</w:t>
      </w:r>
      <w:r w:rsidR="0083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</w:t>
      </w:r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Phan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Mãi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Hiệp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giáo Thành ủy </w:t>
      </w:r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Phan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Khuê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4C3B0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HĐND.</w:t>
      </w:r>
    </w:p>
    <w:p w14:paraId="033F9113" w14:textId="2E053957" w:rsidR="004C3B03" w:rsidRDefault="004C3B03" w:rsidP="00DF396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THPT,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nhắc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35BC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iệc</w:t>
      </w:r>
      <w:proofErr w:type="spellEnd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huynh</w:t>
      </w:r>
      <w:proofErr w:type="spellEnd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35BC9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83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5BC9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83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BD5D7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D7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đảm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khâu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HĐND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tiêm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vắc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="00DB26C9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3013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C05F8F" w14:textId="15FCE218" w:rsidR="00E87977" w:rsidRPr="00DF3963" w:rsidRDefault="002F1980" w:rsidP="00DF396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Ban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835B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</w:t>
      </w:r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TP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U</w:t>
      </w:r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BND TP.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tức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phạt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E87977" w:rsidRPr="00DF396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79DC6FCF" w14:textId="16967297" w:rsidR="00056B50" w:rsidRPr="00DF3963" w:rsidRDefault="00056B50" w:rsidP="00DF396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B6BD49" w14:textId="42F24009" w:rsidR="00056B50" w:rsidRPr="00DF3963" w:rsidRDefault="00056B50" w:rsidP="00DF3963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963">
        <w:rPr>
          <w:rFonts w:ascii="Times New Roman" w:hAnsi="Times New Roman" w:cs="Times New Roman"/>
          <w:color w:val="000000" w:themeColor="text1"/>
          <w:sz w:val="28"/>
          <w:szCs w:val="28"/>
        </w:rPr>
        <w:t>TRUNG TÂM BÁO CHÍ TP. HỒ CHÍ MINH</w:t>
      </w:r>
    </w:p>
    <w:sectPr w:rsidR="00056B50" w:rsidRPr="00DF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E7C"/>
    <w:multiLevelType w:val="hybridMultilevel"/>
    <w:tmpl w:val="56788D70"/>
    <w:lvl w:ilvl="0" w:tplc="5F0CDDF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B2D5C92"/>
    <w:multiLevelType w:val="hybridMultilevel"/>
    <w:tmpl w:val="81587704"/>
    <w:lvl w:ilvl="0" w:tplc="43C8B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F468DD"/>
    <w:multiLevelType w:val="hybridMultilevel"/>
    <w:tmpl w:val="13168528"/>
    <w:lvl w:ilvl="0" w:tplc="342845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03"/>
    <w:rsid w:val="00056B50"/>
    <w:rsid w:val="00290056"/>
    <w:rsid w:val="002F1980"/>
    <w:rsid w:val="004C3B03"/>
    <w:rsid w:val="00817FC2"/>
    <w:rsid w:val="00835BC9"/>
    <w:rsid w:val="008F3013"/>
    <w:rsid w:val="00A50628"/>
    <w:rsid w:val="00B81B54"/>
    <w:rsid w:val="00B839F0"/>
    <w:rsid w:val="00BD5D73"/>
    <w:rsid w:val="00CF3964"/>
    <w:rsid w:val="00DB26C9"/>
    <w:rsid w:val="00DF3963"/>
    <w:rsid w:val="00E6657E"/>
    <w:rsid w:val="00E87977"/>
    <w:rsid w:val="00EA3929"/>
    <w:rsid w:val="00EC69EC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B927"/>
  <w15:chartTrackingRefBased/>
  <w15:docId w15:val="{4C093076-88F5-40AC-9F2C-321AB2AB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B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Anh</dc:creator>
  <cp:keywords/>
  <dc:description/>
  <cp:lastModifiedBy>Lien Phuong</cp:lastModifiedBy>
  <cp:revision>5</cp:revision>
  <dcterms:created xsi:type="dcterms:W3CDTF">2021-06-28T12:16:00Z</dcterms:created>
  <dcterms:modified xsi:type="dcterms:W3CDTF">2021-06-28T12:53:00Z</dcterms:modified>
</cp:coreProperties>
</file>