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12" w:rsidRPr="006A20EF" w:rsidRDefault="002B1312" w:rsidP="002B1312">
      <w:pPr>
        <w:tabs>
          <w:tab w:val="left" w:pos="4064"/>
        </w:tabs>
        <w:jc w:val="center"/>
        <w:rPr>
          <w:rFonts w:ascii="Times New Roman" w:hAnsi="Times New Roman" w:cs="Times New Roman"/>
          <w:b/>
          <w:bCs/>
          <w:iCs/>
          <w:color w:val="333333"/>
          <w:sz w:val="32"/>
          <w:szCs w:val="28"/>
        </w:rPr>
      </w:pPr>
      <w:r w:rsidRPr="006A20EF">
        <w:rPr>
          <w:rFonts w:ascii="Times New Roman" w:hAnsi="Times New Roman" w:cs="Times New Roman"/>
          <w:b/>
          <w:bCs/>
          <w:iCs/>
          <w:color w:val="333333"/>
          <w:sz w:val="32"/>
          <w:szCs w:val="28"/>
        </w:rPr>
        <w:t>THÔNG CÁO BÁO CHÍ</w:t>
      </w:r>
    </w:p>
    <w:p w:rsidR="006A20EF" w:rsidRDefault="006A20EF" w:rsidP="002B1312">
      <w:pPr>
        <w:tabs>
          <w:tab w:val="left" w:pos="4064"/>
        </w:tabs>
        <w:jc w:val="center"/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6A20EF" w:rsidRDefault="006A20EF" w:rsidP="002B1312">
      <w:pPr>
        <w:tabs>
          <w:tab w:val="left" w:pos="4064"/>
        </w:tabs>
        <w:jc w:val="center"/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 xml:space="preserve">TP. HỒ CHÍ MINH LẦN ĐẦU TIÊN CÔNG BỐ </w:t>
      </w:r>
    </w:p>
    <w:p w:rsidR="006A20EF" w:rsidRDefault="006A20EF" w:rsidP="002B1312">
      <w:pPr>
        <w:tabs>
          <w:tab w:val="left" w:pos="4064"/>
        </w:tabs>
        <w:jc w:val="center"/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 xml:space="preserve">BỘ CHỈ SỐ ĐÁNH GIÁ CHUYỂN ĐỔI SỐ CÁC CƠ QUAN NHÀ NƯỚC </w:t>
      </w:r>
    </w:p>
    <w:p w:rsidR="006A20EF" w:rsidRDefault="006A20EF" w:rsidP="002B1312">
      <w:pPr>
        <w:tabs>
          <w:tab w:val="left" w:pos="4064"/>
        </w:tabs>
        <w:jc w:val="center"/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CỦA THÀNH PHỐ</w:t>
      </w:r>
    </w:p>
    <w:p w:rsidR="006A20EF" w:rsidRPr="002B1312" w:rsidRDefault="006A20EF" w:rsidP="002B1312">
      <w:pPr>
        <w:tabs>
          <w:tab w:val="left" w:pos="4064"/>
        </w:tabs>
        <w:jc w:val="center"/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B74364" w:rsidRPr="002E260A" w:rsidRDefault="002B1312" w:rsidP="002E260A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ab/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Tại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Hội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nghị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tổng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kết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Hội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nghị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tổng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kết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công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tác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cải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cách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hành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chính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Thành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phố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năm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2023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và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triển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khai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công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tác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cải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cách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hành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chính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năm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2024,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được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sự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phân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công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của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Ủy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ban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nhân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dân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thành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phố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Hồ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Chí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Minh,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Sở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Thông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tin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và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Truyền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thông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báo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cáo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kết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quả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Chỉ</w:t>
      </w:r>
      <w:proofErr w:type="spellEnd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số</w:t>
      </w:r>
      <w:proofErr w:type="spellEnd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chuyển</w:t>
      </w:r>
      <w:proofErr w:type="spellEnd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đổi</w:t>
      </w:r>
      <w:proofErr w:type="spellEnd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số</w:t>
      </w:r>
      <w:proofErr w:type="spellEnd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của</w:t>
      </w:r>
      <w:proofErr w:type="spellEnd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các</w:t>
      </w:r>
      <w:proofErr w:type="spellEnd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sở</w:t>
      </w:r>
      <w:proofErr w:type="spellEnd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ban, </w:t>
      </w:r>
      <w:proofErr w:type="spellStart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ngành</w:t>
      </w:r>
      <w:proofErr w:type="spellEnd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Ủy</w:t>
      </w:r>
      <w:proofErr w:type="spellEnd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ban </w:t>
      </w:r>
      <w:proofErr w:type="spellStart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nhân</w:t>
      </w:r>
      <w:proofErr w:type="spellEnd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dân</w:t>
      </w:r>
      <w:proofErr w:type="spellEnd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quận</w:t>
      </w:r>
      <w:proofErr w:type="spellEnd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huyện</w:t>
      </w:r>
      <w:proofErr w:type="spellEnd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thành</w:t>
      </w:r>
      <w:proofErr w:type="spellEnd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phố</w:t>
      </w:r>
      <w:proofErr w:type="spellEnd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Thủ</w:t>
      </w:r>
      <w:proofErr w:type="spellEnd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Đức</w:t>
      </w:r>
      <w:proofErr w:type="spellEnd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(DTI) </w:t>
      </w:r>
      <w:proofErr w:type="spellStart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năm</w:t>
      </w:r>
      <w:proofErr w:type="spellEnd"/>
      <w:r w:rsidR="001340FA"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2023.</w:t>
      </w:r>
    </w:p>
    <w:p w:rsidR="008704C4" w:rsidRPr="000E4358" w:rsidRDefault="008704C4" w:rsidP="000E4358">
      <w:pPr>
        <w:pStyle w:val="ListParagraph"/>
        <w:numPr>
          <w:ilvl w:val="0"/>
          <w:numId w:val="4"/>
        </w:numPr>
        <w:tabs>
          <w:tab w:val="left" w:pos="709"/>
        </w:tabs>
        <w:spacing w:before="120" w:after="0" w:line="240" w:lineRule="auto"/>
        <w:ind w:left="0" w:firstLine="1074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Đây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là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năm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đầu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tiên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thành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phố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Hồ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Chí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Minh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tổ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chức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triển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khai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đánh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giá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Chỉ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số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chuyển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đổi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số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của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các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sở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ban,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ngành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Ủy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ban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nhân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dân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quận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huyện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thành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phố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Thủ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Đức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với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mục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tiêu</w:t>
      </w:r>
      <w:proofErr w:type="spellEnd"/>
      <w:r w:rsidRPr="000E4358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:</w:t>
      </w:r>
    </w:p>
    <w:p w:rsidR="008704C4" w:rsidRPr="002E260A" w:rsidRDefault="008704C4" w:rsidP="002E260A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Theo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dõi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đánh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gia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́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thực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chất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khách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quan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kết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quả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thực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hiện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chuyển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đổi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số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hàng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năm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của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các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sở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ban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ngành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các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địa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phương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và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Thành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phố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Hồ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Chí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Minh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trong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quá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trình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triển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khai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thực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hiện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Chương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trình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Chuyển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đổi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số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.</w:t>
      </w:r>
    </w:p>
    <w:p w:rsidR="008704C4" w:rsidRDefault="008704C4" w:rsidP="002E260A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Phục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vụ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hoạt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động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thông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tin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báo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cáo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về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hoạt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động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chuyển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đổi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số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trên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địa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bàn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Thành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phố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;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giúp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Ủy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ban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nhân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dân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Thành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phố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Ban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chỉ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đạo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chuyển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đổi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số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Thành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phố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và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Lãnh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đạo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/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Thủ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trưởng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các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cơ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quan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đơn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vị,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địa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phương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kịp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thời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nắm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tình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hình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chỉ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đạo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đôn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đốc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thúc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đẩy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quá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trình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chuyển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đổi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số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tại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cơ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quan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đơn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vị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địa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phương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.</w:t>
      </w:r>
    </w:p>
    <w:p w:rsidR="000E4358" w:rsidRPr="002E260A" w:rsidRDefault="000E4358" w:rsidP="000E4358">
      <w:pPr>
        <w:pStyle w:val="ListParagraph"/>
        <w:tabs>
          <w:tab w:val="left" w:pos="709"/>
          <w:tab w:val="left" w:pos="993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</w:p>
    <w:p w:rsidR="002E260A" w:rsidRPr="002E260A" w:rsidRDefault="002E260A" w:rsidP="00FF7F53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0" w:afterAutospacing="0"/>
        <w:ind w:left="0" w:firstLine="1074"/>
        <w:jc w:val="both"/>
        <w:rPr>
          <w:rStyle w:val="Emphasis"/>
          <w:i w:val="0"/>
          <w:sz w:val="28"/>
          <w:szCs w:val="28"/>
        </w:rPr>
      </w:pPr>
      <w:proofErr w:type="spellStart"/>
      <w:r w:rsidRPr="002E260A">
        <w:rPr>
          <w:rStyle w:val="Emphasis"/>
          <w:i w:val="0"/>
          <w:sz w:val="28"/>
          <w:szCs w:val="28"/>
        </w:rPr>
        <w:t>Bộ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chỉ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số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đánh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giá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Chuyển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đổi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số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các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Sở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, ban, </w:t>
      </w:r>
      <w:proofErr w:type="spellStart"/>
      <w:r w:rsidRPr="002E260A">
        <w:rPr>
          <w:rStyle w:val="Emphasis"/>
          <w:i w:val="0"/>
          <w:sz w:val="28"/>
          <w:szCs w:val="28"/>
        </w:rPr>
        <w:t>ngành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, </w:t>
      </w:r>
      <w:proofErr w:type="spellStart"/>
      <w:r w:rsidRPr="002E260A">
        <w:rPr>
          <w:rStyle w:val="Emphasis"/>
          <w:i w:val="0"/>
          <w:sz w:val="28"/>
          <w:szCs w:val="28"/>
        </w:rPr>
        <w:t>Uỷ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ban </w:t>
      </w:r>
      <w:proofErr w:type="spellStart"/>
      <w:r w:rsidRPr="002E260A">
        <w:rPr>
          <w:rStyle w:val="Emphasis"/>
          <w:i w:val="0"/>
          <w:sz w:val="28"/>
          <w:szCs w:val="28"/>
        </w:rPr>
        <w:t>nhân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dân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cấp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quận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, </w:t>
      </w:r>
      <w:proofErr w:type="spellStart"/>
      <w:r w:rsidRPr="002E260A">
        <w:rPr>
          <w:rStyle w:val="Emphasis"/>
          <w:i w:val="0"/>
          <w:sz w:val="28"/>
          <w:szCs w:val="28"/>
        </w:rPr>
        <w:t>huyện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, </w:t>
      </w:r>
      <w:proofErr w:type="spellStart"/>
      <w:r w:rsidRPr="002E260A">
        <w:rPr>
          <w:rStyle w:val="Emphasis"/>
          <w:i w:val="0"/>
          <w:sz w:val="28"/>
          <w:szCs w:val="28"/>
        </w:rPr>
        <w:t>thành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phố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Thủ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đức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gồm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các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thành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phần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chính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 </w:t>
      </w:r>
      <w:proofErr w:type="spellStart"/>
      <w:r w:rsidRPr="002E260A">
        <w:rPr>
          <w:rStyle w:val="Emphasis"/>
          <w:i w:val="0"/>
          <w:sz w:val="28"/>
          <w:szCs w:val="28"/>
        </w:rPr>
        <w:t>sau</w:t>
      </w:r>
      <w:proofErr w:type="spellEnd"/>
      <w:r w:rsidRPr="002E260A">
        <w:rPr>
          <w:rStyle w:val="Emphasis"/>
          <w:i w:val="0"/>
          <w:sz w:val="28"/>
          <w:szCs w:val="28"/>
        </w:rPr>
        <w:t xml:space="preserve">: </w:t>
      </w:r>
    </w:p>
    <w:p w:rsidR="002E260A" w:rsidRDefault="002E260A" w:rsidP="009D13C4">
      <w:pPr>
        <w:pStyle w:val="Heading4"/>
        <w:keepNext/>
        <w:widowControl/>
        <w:numPr>
          <w:ilvl w:val="0"/>
          <w:numId w:val="2"/>
        </w:numPr>
        <w:tabs>
          <w:tab w:val="clear" w:pos="851"/>
          <w:tab w:val="left" w:pos="900"/>
        </w:tabs>
        <w:autoSpaceDE/>
        <w:autoSpaceDN/>
        <w:spacing w:before="120" w:line="240" w:lineRule="auto"/>
        <w:ind w:left="0" w:firstLine="709"/>
        <w:rPr>
          <w:rStyle w:val="Emphasis"/>
        </w:rPr>
      </w:pPr>
      <w:proofErr w:type="spellStart"/>
      <w:r w:rsidRPr="002E260A">
        <w:rPr>
          <w:i/>
        </w:rPr>
        <w:t>Bộ</w:t>
      </w:r>
      <w:proofErr w:type="spellEnd"/>
      <w:r w:rsidRPr="002E260A">
        <w:rPr>
          <w:i/>
        </w:rPr>
        <w:t xml:space="preserve"> </w:t>
      </w:r>
      <w:proofErr w:type="spellStart"/>
      <w:r w:rsidRPr="002E260A">
        <w:rPr>
          <w:i/>
        </w:rPr>
        <w:t>chỉ</w:t>
      </w:r>
      <w:proofErr w:type="spellEnd"/>
      <w:r w:rsidRPr="002E260A">
        <w:rPr>
          <w:i/>
        </w:rPr>
        <w:t xml:space="preserve"> </w:t>
      </w:r>
      <w:proofErr w:type="spellStart"/>
      <w:r w:rsidRPr="002E260A">
        <w:rPr>
          <w:i/>
        </w:rPr>
        <w:t>số</w:t>
      </w:r>
      <w:proofErr w:type="spellEnd"/>
      <w:r w:rsidRPr="002E260A">
        <w:rPr>
          <w:i/>
        </w:rPr>
        <w:t xml:space="preserve"> </w:t>
      </w:r>
      <w:proofErr w:type="spellStart"/>
      <w:r w:rsidRPr="002E260A">
        <w:rPr>
          <w:i/>
          <w:iCs/>
        </w:rPr>
        <w:t>đánh</w:t>
      </w:r>
      <w:proofErr w:type="spellEnd"/>
      <w:r w:rsidRPr="002E260A">
        <w:rPr>
          <w:i/>
          <w:iCs/>
        </w:rPr>
        <w:t xml:space="preserve"> </w:t>
      </w:r>
      <w:proofErr w:type="spellStart"/>
      <w:r w:rsidRPr="002E260A">
        <w:rPr>
          <w:i/>
          <w:iCs/>
        </w:rPr>
        <w:t>giá</w:t>
      </w:r>
      <w:proofErr w:type="spellEnd"/>
      <w:r w:rsidRPr="002E260A">
        <w:rPr>
          <w:i/>
          <w:iCs/>
        </w:rPr>
        <w:t xml:space="preserve"> </w:t>
      </w:r>
      <w:proofErr w:type="spellStart"/>
      <w:r w:rsidRPr="002E260A">
        <w:rPr>
          <w:i/>
          <w:iCs/>
        </w:rPr>
        <w:t>Chuyển</w:t>
      </w:r>
      <w:proofErr w:type="spellEnd"/>
      <w:r w:rsidRPr="002E260A">
        <w:rPr>
          <w:i/>
          <w:iCs/>
        </w:rPr>
        <w:t xml:space="preserve"> </w:t>
      </w:r>
      <w:proofErr w:type="spellStart"/>
      <w:r w:rsidRPr="002E260A">
        <w:rPr>
          <w:i/>
          <w:iCs/>
        </w:rPr>
        <w:t>đổi</w:t>
      </w:r>
      <w:proofErr w:type="spellEnd"/>
      <w:r w:rsidRPr="002E260A">
        <w:rPr>
          <w:i/>
          <w:iCs/>
        </w:rPr>
        <w:t xml:space="preserve"> </w:t>
      </w:r>
      <w:proofErr w:type="spellStart"/>
      <w:r w:rsidRPr="002E260A">
        <w:rPr>
          <w:i/>
          <w:iCs/>
        </w:rPr>
        <w:t>số</w:t>
      </w:r>
      <w:proofErr w:type="spellEnd"/>
      <w:r w:rsidRPr="002E260A">
        <w:rPr>
          <w:i/>
          <w:iCs/>
        </w:rPr>
        <w:t xml:space="preserve"> </w:t>
      </w:r>
      <w:proofErr w:type="spellStart"/>
      <w:r w:rsidRPr="002E260A">
        <w:rPr>
          <w:i/>
        </w:rPr>
        <w:t>Sở</w:t>
      </w:r>
      <w:proofErr w:type="spellEnd"/>
      <w:r w:rsidRPr="002E260A">
        <w:rPr>
          <w:i/>
        </w:rPr>
        <w:t xml:space="preserve">, ban, </w:t>
      </w:r>
      <w:proofErr w:type="spellStart"/>
      <w:r w:rsidRPr="002E260A">
        <w:rPr>
          <w:i/>
        </w:rPr>
        <w:t>ngành</w:t>
      </w:r>
      <w:proofErr w:type="spellEnd"/>
      <w:r w:rsidRPr="002E260A">
        <w:rPr>
          <w:i/>
        </w:rPr>
        <w:t xml:space="preserve">: </w:t>
      </w:r>
      <w:proofErr w:type="spellStart"/>
      <w:r>
        <w:rPr>
          <w:rStyle w:val="Emphasis"/>
        </w:rPr>
        <w:t>g</w:t>
      </w:r>
      <w:r w:rsidRPr="002E260A">
        <w:rPr>
          <w:rStyle w:val="Emphasis"/>
        </w:rPr>
        <w:t>ồm</w:t>
      </w:r>
      <w:proofErr w:type="spellEnd"/>
      <w:r w:rsidRPr="002E260A">
        <w:rPr>
          <w:rStyle w:val="Emphasis"/>
        </w:rPr>
        <w:t xml:space="preserve"> 6 </w:t>
      </w:r>
      <w:proofErr w:type="spellStart"/>
      <w:r w:rsidRPr="002E260A">
        <w:rPr>
          <w:rStyle w:val="Emphasis"/>
        </w:rPr>
        <w:t>chỉ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số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chính</w:t>
      </w:r>
      <w:proofErr w:type="spellEnd"/>
      <w:r w:rsidRPr="002E260A">
        <w:rPr>
          <w:rStyle w:val="Emphasis"/>
        </w:rPr>
        <w:t xml:space="preserve">; 32 </w:t>
      </w:r>
      <w:proofErr w:type="spellStart"/>
      <w:r w:rsidRPr="002E260A">
        <w:rPr>
          <w:rStyle w:val="Emphasis"/>
        </w:rPr>
        <w:t>chỉ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số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thành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phần</w:t>
      </w:r>
      <w:proofErr w:type="spellEnd"/>
      <w:r w:rsidRPr="002E260A">
        <w:rPr>
          <w:rStyle w:val="Emphasis"/>
        </w:rPr>
        <w:t xml:space="preserve">, thang </w:t>
      </w:r>
      <w:proofErr w:type="spellStart"/>
      <w:r w:rsidRPr="002E260A">
        <w:rPr>
          <w:rStyle w:val="Emphasis"/>
        </w:rPr>
        <w:t>điểm</w:t>
      </w:r>
      <w:proofErr w:type="spellEnd"/>
      <w:r w:rsidRPr="002E260A">
        <w:rPr>
          <w:rStyle w:val="Emphasis"/>
        </w:rPr>
        <w:t xml:space="preserve"> 330. </w:t>
      </w:r>
    </w:p>
    <w:p w:rsidR="000E4358" w:rsidRPr="000E4358" w:rsidRDefault="000E4358" w:rsidP="000E4358"/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3387"/>
        <w:gridCol w:w="2777"/>
        <w:gridCol w:w="1438"/>
        <w:gridCol w:w="1191"/>
      </w:tblGrid>
      <w:tr w:rsidR="002E260A" w:rsidRPr="002E260A" w:rsidTr="002E260A">
        <w:trPr>
          <w:trHeight w:val="441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/>
              <w:rPr>
                <w:b/>
                <w:color w:val="000000"/>
                <w:sz w:val="28"/>
                <w:szCs w:val="28"/>
              </w:rPr>
            </w:pPr>
            <w:r w:rsidRPr="002E260A">
              <w:rPr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left="0" w:firstLine="178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Chỉ</w:t>
            </w:r>
            <w:proofErr w:type="spellEnd"/>
            <w:r w:rsidRPr="002E260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số</w:t>
            </w:r>
            <w:proofErr w:type="spellEnd"/>
            <w:r w:rsidRPr="002E260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chính</w:t>
            </w:r>
            <w:proofErr w:type="spellEnd"/>
          </w:p>
          <w:p w:rsidR="002E260A" w:rsidRPr="002E260A" w:rsidRDefault="002E260A" w:rsidP="002E260A">
            <w:pPr>
              <w:pStyle w:val="TableParagraph"/>
              <w:spacing w:before="120"/>
              <w:ind w:left="0" w:firstLine="178"/>
              <w:rPr>
                <w:b/>
                <w:color w:val="000000"/>
                <w:sz w:val="28"/>
                <w:szCs w:val="28"/>
              </w:rPr>
            </w:pPr>
            <w:r w:rsidRPr="002E260A">
              <w:rPr>
                <w:b/>
                <w:color w:val="000000"/>
                <w:sz w:val="28"/>
                <w:szCs w:val="28"/>
              </w:rPr>
              <w:t>(0</w:t>
            </w:r>
            <w:r w:rsidRPr="002E260A">
              <w:rPr>
                <w:b/>
                <w:i/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2E260A">
              <w:rPr>
                <w:b/>
                <w:i/>
                <w:color w:val="000000"/>
                <w:sz w:val="28"/>
                <w:szCs w:val="28"/>
              </w:rPr>
              <w:t>chỉ</w:t>
            </w:r>
            <w:proofErr w:type="spellEnd"/>
            <w:r w:rsidRPr="002E260A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i/>
                <w:color w:val="000000"/>
                <w:sz w:val="28"/>
                <w:szCs w:val="28"/>
              </w:rPr>
              <w:t>số</w:t>
            </w:r>
            <w:proofErr w:type="spellEnd"/>
            <w:r w:rsidRPr="002E260A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i/>
                <w:color w:val="000000"/>
                <w:sz w:val="28"/>
                <w:szCs w:val="28"/>
              </w:rPr>
              <w:t>chính</w:t>
            </w:r>
            <w:proofErr w:type="spellEnd"/>
            <w:r w:rsidRPr="002E260A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Chỉ</w:t>
            </w:r>
            <w:proofErr w:type="spellEnd"/>
            <w:r w:rsidRPr="002E260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số</w:t>
            </w:r>
            <w:proofErr w:type="spellEnd"/>
            <w:r w:rsidRPr="002E260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2E260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phần</w:t>
            </w:r>
            <w:proofErr w:type="spellEnd"/>
          </w:p>
          <w:p w:rsidR="002E260A" w:rsidRPr="002E260A" w:rsidRDefault="002E260A" w:rsidP="002E260A">
            <w:pPr>
              <w:pStyle w:val="TableParagraph"/>
              <w:spacing w:before="120"/>
              <w:ind w:left="0"/>
              <w:rPr>
                <w:b/>
                <w:color w:val="000000"/>
                <w:sz w:val="28"/>
                <w:szCs w:val="28"/>
              </w:rPr>
            </w:pPr>
            <w:r w:rsidRPr="002E260A">
              <w:rPr>
                <w:b/>
                <w:color w:val="000000"/>
                <w:sz w:val="28"/>
                <w:szCs w:val="28"/>
              </w:rPr>
              <w:t>(32</w:t>
            </w:r>
            <w:r w:rsidRPr="002E260A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i/>
                <w:color w:val="000000"/>
                <w:sz w:val="28"/>
                <w:szCs w:val="28"/>
              </w:rPr>
              <w:t>chỉ</w:t>
            </w:r>
            <w:proofErr w:type="spellEnd"/>
            <w:r w:rsidRPr="002E260A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i/>
                <w:color w:val="000000"/>
                <w:sz w:val="28"/>
                <w:szCs w:val="28"/>
              </w:rPr>
              <w:t>số</w:t>
            </w:r>
            <w:proofErr w:type="spellEnd"/>
            <w:r w:rsidRPr="002E260A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i/>
                <w:color w:val="000000"/>
                <w:sz w:val="28"/>
                <w:szCs w:val="28"/>
              </w:rPr>
              <w:t>thành</w:t>
            </w:r>
            <w:proofErr w:type="spellEnd"/>
            <w:r w:rsidRPr="002E260A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i/>
                <w:color w:val="000000"/>
                <w:sz w:val="28"/>
                <w:szCs w:val="28"/>
              </w:rPr>
              <w:t>phần</w:t>
            </w:r>
            <w:proofErr w:type="spellEnd"/>
            <w:r w:rsidRPr="002E260A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Tổng</w:t>
            </w:r>
            <w:proofErr w:type="spellEnd"/>
            <w:r w:rsidRPr="002E260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điểm</w:t>
            </w:r>
            <w:proofErr w:type="spellEnd"/>
          </w:p>
          <w:p w:rsidR="002E260A" w:rsidRPr="002E260A" w:rsidRDefault="002E260A" w:rsidP="002E260A">
            <w:pPr>
              <w:pStyle w:val="TableParagraph"/>
              <w:spacing w:before="120"/>
              <w:ind w:left="0"/>
              <w:rPr>
                <w:b/>
                <w:i/>
                <w:color w:val="000000"/>
                <w:sz w:val="28"/>
                <w:szCs w:val="28"/>
              </w:rPr>
            </w:pPr>
            <w:r w:rsidRPr="002E260A">
              <w:rPr>
                <w:b/>
                <w:i/>
                <w:color w:val="000000"/>
                <w:sz w:val="28"/>
                <w:szCs w:val="28"/>
              </w:rPr>
              <w:t>(330)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Ghi</w:t>
            </w:r>
            <w:proofErr w:type="spellEnd"/>
            <w:r w:rsidRPr="002E260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chú</w:t>
            </w:r>
            <w:proofErr w:type="spellEnd"/>
          </w:p>
        </w:tc>
      </w:tr>
      <w:tr w:rsidR="002E260A" w:rsidRPr="002E260A" w:rsidTr="002E260A">
        <w:trPr>
          <w:trHeight w:val="441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firstLine="119"/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 w:firstLine="567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2E260A" w:rsidRPr="002E260A" w:rsidTr="002E260A">
        <w:trPr>
          <w:trHeight w:val="441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firstLine="119"/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chế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 w:firstLine="567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2E260A" w:rsidRPr="002E260A" w:rsidTr="002E260A">
        <w:trPr>
          <w:trHeight w:val="443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firstLine="119"/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Hạ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tầng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 w:firstLine="567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2E260A" w:rsidRPr="002E260A" w:rsidTr="002E260A">
        <w:trPr>
          <w:trHeight w:val="441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firstLine="119"/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lực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 w:firstLine="567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2E260A" w:rsidRPr="002E260A" w:rsidTr="002E260A">
        <w:trPr>
          <w:trHeight w:val="441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firstLine="119"/>
              <w:jc w:val="both"/>
              <w:rPr>
                <w:iCs/>
                <w:color w:val="000000"/>
                <w:sz w:val="28"/>
                <w:szCs w:val="28"/>
              </w:rPr>
            </w:pPr>
            <w:r w:rsidRPr="002E260A">
              <w:rPr>
                <w:iCs/>
                <w:color w:val="000000"/>
                <w:sz w:val="28"/>
                <w:szCs w:val="28"/>
              </w:rPr>
              <w:t xml:space="preserve">An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toàn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mạng</w:t>
            </w:r>
            <w:proofErr w:type="spell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260A" w:rsidRPr="002E260A" w:rsidTr="002E260A">
        <w:trPr>
          <w:trHeight w:val="283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firstLine="119"/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chuyển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đổi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 w:firstLine="567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0E4358" w:rsidRPr="000E4358" w:rsidRDefault="000E4358" w:rsidP="000E4358">
      <w:pPr>
        <w:pStyle w:val="Heading4"/>
        <w:keepNext/>
        <w:widowControl/>
        <w:tabs>
          <w:tab w:val="clear" w:pos="851"/>
          <w:tab w:val="left" w:pos="900"/>
        </w:tabs>
        <w:autoSpaceDE/>
        <w:autoSpaceDN/>
        <w:spacing w:before="120" w:after="120" w:line="240" w:lineRule="auto"/>
        <w:ind w:left="709" w:firstLine="0"/>
        <w:rPr>
          <w:i/>
          <w:iCs/>
        </w:rPr>
      </w:pPr>
    </w:p>
    <w:p w:rsidR="002E260A" w:rsidRDefault="002E260A" w:rsidP="002E260A">
      <w:pPr>
        <w:pStyle w:val="Heading4"/>
        <w:keepNext/>
        <w:widowControl/>
        <w:numPr>
          <w:ilvl w:val="0"/>
          <w:numId w:val="2"/>
        </w:numPr>
        <w:tabs>
          <w:tab w:val="clear" w:pos="851"/>
          <w:tab w:val="left" w:pos="900"/>
        </w:tabs>
        <w:autoSpaceDE/>
        <w:autoSpaceDN/>
        <w:spacing w:before="120" w:after="120" w:line="240" w:lineRule="auto"/>
        <w:ind w:left="0" w:firstLine="709"/>
        <w:rPr>
          <w:rStyle w:val="Emphasis"/>
        </w:rPr>
      </w:pPr>
      <w:proofErr w:type="spellStart"/>
      <w:r w:rsidRPr="002E260A">
        <w:rPr>
          <w:i/>
        </w:rPr>
        <w:t>Bộ</w:t>
      </w:r>
      <w:proofErr w:type="spellEnd"/>
      <w:r w:rsidRPr="002E260A">
        <w:rPr>
          <w:i/>
        </w:rPr>
        <w:t xml:space="preserve"> </w:t>
      </w:r>
      <w:proofErr w:type="spellStart"/>
      <w:r w:rsidRPr="002E260A">
        <w:rPr>
          <w:i/>
        </w:rPr>
        <w:t>chỉ</w:t>
      </w:r>
      <w:proofErr w:type="spellEnd"/>
      <w:r w:rsidRPr="002E260A">
        <w:rPr>
          <w:i/>
        </w:rPr>
        <w:t xml:space="preserve"> </w:t>
      </w:r>
      <w:proofErr w:type="spellStart"/>
      <w:r w:rsidRPr="002E260A">
        <w:rPr>
          <w:i/>
        </w:rPr>
        <w:t>số</w:t>
      </w:r>
      <w:proofErr w:type="spellEnd"/>
      <w:r w:rsidRPr="002E260A">
        <w:rPr>
          <w:i/>
        </w:rPr>
        <w:t xml:space="preserve"> </w:t>
      </w:r>
      <w:proofErr w:type="spellStart"/>
      <w:r w:rsidRPr="002E260A">
        <w:rPr>
          <w:i/>
        </w:rPr>
        <w:t>đánh</w:t>
      </w:r>
      <w:proofErr w:type="spellEnd"/>
      <w:r w:rsidRPr="002E260A">
        <w:rPr>
          <w:i/>
        </w:rPr>
        <w:t xml:space="preserve"> </w:t>
      </w:r>
      <w:proofErr w:type="spellStart"/>
      <w:r w:rsidRPr="002E260A">
        <w:rPr>
          <w:i/>
        </w:rPr>
        <w:t>giá</w:t>
      </w:r>
      <w:proofErr w:type="spellEnd"/>
      <w:r w:rsidRPr="002E260A">
        <w:rPr>
          <w:i/>
        </w:rPr>
        <w:t xml:space="preserve"> </w:t>
      </w:r>
      <w:proofErr w:type="spellStart"/>
      <w:r w:rsidRPr="002E260A">
        <w:rPr>
          <w:i/>
        </w:rPr>
        <w:t>Chuyển</w:t>
      </w:r>
      <w:proofErr w:type="spellEnd"/>
      <w:r w:rsidRPr="002E260A">
        <w:rPr>
          <w:i/>
        </w:rPr>
        <w:t xml:space="preserve"> </w:t>
      </w:r>
      <w:proofErr w:type="spellStart"/>
      <w:r w:rsidRPr="002E260A">
        <w:rPr>
          <w:i/>
        </w:rPr>
        <w:t>đổi</w:t>
      </w:r>
      <w:proofErr w:type="spellEnd"/>
      <w:r w:rsidRPr="002E260A">
        <w:rPr>
          <w:i/>
        </w:rPr>
        <w:t xml:space="preserve"> </w:t>
      </w:r>
      <w:proofErr w:type="spellStart"/>
      <w:r w:rsidRPr="002E260A">
        <w:rPr>
          <w:i/>
        </w:rPr>
        <w:t>số</w:t>
      </w:r>
      <w:proofErr w:type="spellEnd"/>
      <w:r w:rsidRPr="002E260A">
        <w:rPr>
          <w:i/>
        </w:rPr>
        <w:t xml:space="preserve"> </w:t>
      </w:r>
      <w:proofErr w:type="spellStart"/>
      <w:r w:rsidRPr="002E260A">
        <w:rPr>
          <w:i/>
        </w:rPr>
        <w:t>quận</w:t>
      </w:r>
      <w:proofErr w:type="spellEnd"/>
      <w:r w:rsidRPr="002E260A">
        <w:rPr>
          <w:i/>
        </w:rPr>
        <w:t xml:space="preserve">, </w:t>
      </w:r>
      <w:proofErr w:type="spellStart"/>
      <w:r w:rsidRPr="002E260A">
        <w:rPr>
          <w:i/>
        </w:rPr>
        <w:t>huyện</w:t>
      </w:r>
      <w:proofErr w:type="spellEnd"/>
      <w:r w:rsidRPr="002E260A">
        <w:rPr>
          <w:i/>
        </w:rPr>
        <w:t xml:space="preserve">, </w:t>
      </w:r>
      <w:proofErr w:type="spellStart"/>
      <w:r w:rsidRPr="002E260A">
        <w:rPr>
          <w:i/>
        </w:rPr>
        <w:t>thành</w:t>
      </w:r>
      <w:proofErr w:type="spellEnd"/>
      <w:r w:rsidRPr="002E260A">
        <w:rPr>
          <w:i/>
        </w:rPr>
        <w:t xml:space="preserve"> </w:t>
      </w:r>
      <w:proofErr w:type="spellStart"/>
      <w:r w:rsidRPr="002E260A">
        <w:rPr>
          <w:i/>
        </w:rPr>
        <w:t>phố</w:t>
      </w:r>
      <w:proofErr w:type="spellEnd"/>
      <w:r w:rsidRPr="002E260A">
        <w:rPr>
          <w:i/>
        </w:rPr>
        <w:t xml:space="preserve"> </w:t>
      </w:r>
      <w:proofErr w:type="spellStart"/>
      <w:r w:rsidRPr="002E260A">
        <w:rPr>
          <w:i/>
        </w:rPr>
        <w:t>Thủ</w:t>
      </w:r>
      <w:proofErr w:type="spellEnd"/>
      <w:r w:rsidRPr="002E260A">
        <w:rPr>
          <w:i/>
        </w:rPr>
        <w:t xml:space="preserve"> </w:t>
      </w:r>
      <w:proofErr w:type="spellStart"/>
      <w:proofErr w:type="gramStart"/>
      <w:r w:rsidRPr="002E260A">
        <w:rPr>
          <w:i/>
        </w:rPr>
        <w:t>đức:</w:t>
      </w:r>
      <w:r w:rsidRPr="002E260A">
        <w:rPr>
          <w:rStyle w:val="Emphasis"/>
        </w:rPr>
        <w:t>Bộ</w:t>
      </w:r>
      <w:proofErr w:type="spellEnd"/>
      <w:proofErr w:type="gram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chỉ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số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đánh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giá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t>Chuyển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đổi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số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các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Uỷ</w:t>
      </w:r>
      <w:proofErr w:type="spellEnd"/>
      <w:r w:rsidRPr="002E260A">
        <w:rPr>
          <w:rStyle w:val="Emphasis"/>
        </w:rPr>
        <w:t xml:space="preserve"> ban </w:t>
      </w:r>
      <w:proofErr w:type="spellStart"/>
      <w:r w:rsidRPr="002E260A">
        <w:rPr>
          <w:rStyle w:val="Emphasis"/>
        </w:rPr>
        <w:t>nhân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dân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các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quận</w:t>
      </w:r>
      <w:proofErr w:type="spellEnd"/>
      <w:r w:rsidRPr="002E260A">
        <w:rPr>
          <w:rStyle w:val="Emphasis"/>
        </w:rPr>
        <w:t xml:space="preserve">, </w:t>
      </w:r>
      <w:proofErr w:type="spellStart"/>
      <w:r w:rsidRPr="002E260A">
        <w:rPr>
          <w:rStyle w:val="Emphasis"/>
        </w:rPr>
        <w:t>huyện</w:t>
      </w:r>
      <w:proofErr w:type="spellEnd"/>
      <w:r w:rsidRPr="002E260A">
        <w:rPr>
          <w:rStyle w:val="Emphasis"/>
        </w:rPr>
        <w:t xml:space="preserve">, </w:t>
      </w:r>
      <w:proofErr w:type="spellStart"/>
      <w:r w:rsidRPr="002E260A">
        <w:rPr>
          <w:rStyle w:val="Emphasis"/>
        </w:rPr>
        <w:t>thành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phố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Thủ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đức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gồm</w:t>
      </w:r>
      <w:proofErr w:type="spellEnd"/>
      <w:r w:rsidRPr="002E260A">
        <w:rPr>
          <w:rStyle w:val="Emphasis"/>
        </w:rPr>
        <w:t xml:space="preserve">: 9 </w:t>
      </w:r>
      <w:proofErr w:type="spellStart"/>
      <w:r w:rsidRPr="002E260A">
        <w:rPr>
          <w:rStyle w:val="Emphasis"/>
        </w:rPr>
        <w:t>chỉ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số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chính</w:t>
      </w:r>
      <w:proofErr w:type="spellEnd"/>
      <w:r w:rsidRPr="002E260A">
        <w:rPr>
          <w:rStyle w:val="Emphasis"/>
        </w:rPr>
        <w:t xml:space="preserve">; 51 </w:t>
      </w:r>
      <w:proofErr w:type="spellStart"/>
      <w:r w:rsidRPr="002E260A">
        <w:rPr>
          <w:rStyle w:val="Emphasis"/>
        </w:rPr>
        <w:t>chỉ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số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thành</w:t>
      </w:r>
      <w:proofErr w:type="spellEnd"/>
      <w:r w:rsidRPr="002E260A">
        <w:rPr>
          <w:rStyle w:val="Emphasis"/>
        </w:rPr>
        <w:t xml:space="preserve"> </w:t>
      </w:r>
      <w:proofErr w:type="spellStart"/>
      <w:r w:rsidRPr="002E260A">
        <w:rPr>
          <w:rStyle w:val="Emphasis"/>
        </w:rPr>
        <w:t>phần</w:t>
      </w:r>
      <w:proofErr w:type="spellEnd"/>
      <w:r w:rsidRPr="002E260A">
        <w:rPr>
          <w:rStyle w:val="Emphasis"/>
        </w:rPr>
        <w:t xml:space="preserve">, thang </w:t>
      </w:r>
      <w:proofErr w:type="spellStart"/>
      <w:r w:rsidRPr="002E260A">
        <w:rPr>
          <w:rStyle w:val="Emphasis"/>
        </w:rPr>
        <w:t>điểm</w:t>
      </w:r>
      <w:proofErr w:type="spellEnd"/>
      <w:r w:rsidRPr="002E260A">
        <w:rPr>
          <w:rStyle w:val="Emphasis"/>
        </w:rPr>
        <w:t xml:space="preserve"> 660. </w:t>
      </w:r>
    </w:p>
    <w:p w:rsidR="000E4358" w:rsidRPr="000E4358" w:rsidRDefault="000E4358" w:rsidP="000E4358"/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493"/>
        <w:gridCol w:w="2670"/>
        <w:gridCol w:w="1434"/>
        <w:gridCol w:w="1242"/>
      </w:tblGrid>
      <w:tr w:rsidR="002E260A" w:rsidRPr="002E260A" w:rsidTr="002E260A">
        <w:trPr>
          <w:trHeight w:val="441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/>
              <w:rPr>
                <w:b/>
                <w:color w:val="000000"/>
                <w:sz w:val="28"/>
                <w:szCs w:val="28"/>
              </w:rPr>
            </w:pPr>
            <w:r w:rsidRPr="002E260A">
              <w:rPr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left="0" w:firstLine="178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Chỉ</w:t>
            </w:r>
            <w:proofErr w:type="spellEnd"/>
            <w:r w:rsidRPr="002E260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số</w:t>
            </w:r>
            <w:proofErr w:type="spellEnd"/>
            <w:r w:rsidRPr="002E260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chính</w:t>
            </w:r>
            <w:proofErr w:type="spellEnd"/>
          </w:p>
          <w:p w:rsidR="002E260A" w:rsidRPr="002E260A" w:rsidRDefault="002E260A" w:rsidP="002E260A">
            <w:pPr>
              <w:pStyle w:val="TableParagraph"/>
              <w:spacing w:before="120"/>
              <w:ind w:left="0" w:firstLine="178"/>
              <w:rPr>
                <w:b/>
                <w:i/>
                <w:color w:val="000000"/>
                <w:sz w:val="28"/>
                <w:szCs w:val="28"/>
              </w:rPr>
            </w:pPr>
            <w:r w:rsidRPr="002E260A">
              <w:rPr>
                <w:b/>
                <w:i/>
                <w:color w:val="000000"/>
                <w:sz w:val="28"/>
                <w:szCs w:val="28"/>
              </w:rPr>
              <w:t xml:space="preserve">(09 </w:t>
            </w:r>
            <w:proofErr w:type="spellStart"/>
            <w:r w:rsidRPr="002E260A">
              <w:rPr>
                <w:b/>
                <w:i/>
                <w:color w:val="000000"/>
                <w:sz w:val="28"/>
                <w:szCs w:val="28"/>
              </w:rPr>
              <w:t>chỉ</w:t>
            </w:r>
            <w:proofErr w:type="spellEnd"/>
            <w:r w:rsidRPr="002E260A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i/>
                <w:color w:val="000000"/>
                <w:sz w:val="28"/>
                <w:szCs w:val="28"/>
              </w:rPr>
              <w:t>số</w:t>
            </w:r>
            <w:proofErr w:type="spellEnd"/>
            <w:r w:rsidRPr="002E260A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i/>
                <w:color w:val="000000"/>
                <w:sz w:val="28"/>
                <w:szCs w:val="28"/>
              </w:rPr>
              <w:t>chính</w:t>
            </w:r>
            <w:proofErr w:type="spellEnd"/>
            <w:r w:rsidRPr="002E260A">
              <w:rPr>
                <w:b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Chỉ</w:t>
            </w:r>
            <w:proofErr w:type="spellEnd"/>
            <w:r w:rsidRPr="002E260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số</w:t>
            </w:r>
            <w:proofErr w:type="spellEnd"/>
            <w:r w:rsidRPr="002E260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2E260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phần</w:t>
            </w:r>
            <w:proofErr w:type="spellEnd"/>
            <w:r w:rsidRPr="002E260A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E260A">
              <w:rPr>
                <w:b/>
                <w:color w:val="000000"/>
                <w:sz w:val="28"/>
                <w:szCs w:val="28"/>
              </w:rPr>
              <w:br/>
            </w:r>
            <w:r w:rsidRPr="002E260A">
              <w:rPr>
                <w:b/>
                <w:i/>
                <w:color w:val="000000"/>
                <w:sz w:val="28"/>
                <w:szCs w:val="28"/>
              </w:rPr>
              <w:t xml:space="preserve">(51 </w:t>
            </w:r>
            <w:proofErr w:type="spellStart"/>
            <w:r w:rsidRPr="002E260A">
              <w:rPr>
                <w:b/>
                <w:i/>
                <w:color w:val="000000"/>
                <w:sz w:val="28"/>
                <w:szCs w:val="28"/>
              </w:rPr>
              <w:t>chỉ</w:t>
            </w:r>
            <w:proofErr w:type="spellEnd"/>
            <w:r w:rsidRPr="002E260A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i/>
                <w:color w:val="000000"/>
                <w:sz w:val="28"/>
                <w:szCs w:val="28"/>
              </w:rPr>
              <w:t>số</w:t>
            </w:r>
            <w:proofErr w:type="spellEnd"/>
            <w:r w:rsidRPr="002E260A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i/>
                <w:color w:val="000000"/>
                <w:sz w:val="28"/>
                <w:szCs w:val="28"/>
              </w:rPr>
              <w:t>thành</w:t>
            </w:r>
            <w:proofErr w:type="spellEnd"/>
            <w:r w:rsidRPr="002E260A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i/>
                <w:color w:val="000000"/>
                <w:sz w:val="28"/>
                <w:szCs w:val="28"/>
              </w:rPr>
              <w:t>phần</w:t>
            </w:r>
            <w:proofErr w:type="spellEnd"/>
            <w:r w:rsidRPr="002E260A">
              <w:rPr>
                <w:b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Tổng</w:t>
            </w:r>
            <w:proofErr w:type="spellEnd"/>
            <w:r w:rsidRPr="002E260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điểm</w:t>
            </w:r>
            <w:proofErr w:type="spellEnd"/>
          </w:p>
          <w:p w:rsidR="002E260A" w:rsidRPr="002E260A" w:rsidRDefault="002E260A" w:rsidP="002E260A">
            <w:pPr>
              <w:pStyle w:val="TableParagraph"/>
              <w:spacing w:before="120"/>
              <w:ind w:left="0"/>
              <w:rPr>
                <w:b/>
                <w:i/>
                <w:color w:val="000000"/>
                <w:sz w:val="28"/>
                <w:szCs w:val="28"/>
              </w:rPr>
            </w:pPr>
            <w:r w:rsidRPr="002E260A">
              <w:rPr>
                <w:b/>
                <w:i/>
                <w:color w:val="000000"/>
                <w:sz w:val="28"/>
                <w:szCs w:val="28"/>
              </w:rPr>
              <w:t>(660)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Ghi</w:t>
            </w:r>
            <w:proofErr w:type="spellEnd"/>
            <w:r w:rsidRPr="002E260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color w:val="000000"/>
                <w:sz w:val="28"/>
                <w:szCs w:val="28"/>
              </w:rPr>
              <w:t>chú</w:t>
            </w:r>
            <w:proofErr w:type="spellEnd"/>
          </w:p>
        </w:tc>
      </w:tr>
      <w:tr w:rsidR="002E260A" w:rsidRPr="002E260A" w:rsidTr="002E260A">
        <w:trPr>
          <w:trHeight w:val="441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 w:firstLine="567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proofErr w:type="spellStart"/>
            <w:r w:rsidRPr="002E260A">
              <w:rPr>
                <w:b/>
                <w:bCs/>
                <w:iCs/>
                <w:color w:val="000000"/>
                <w:sz w:val="28"/>
                <w:szCs w:val="28"/>
              </w:rPr>
              <w:t>N</w:t>
            </w:r>
            <w:r w:rsidRPr="002E260A">
              <w:rPr>
                <w:b/>
                <w:bCs/>
                <w:color w:val="000000"/>
                <w:sz w:val="28"/>
                <w:szCs w:val="28"/>
              </w:rPr>
              <w:t>hóm</w:t>
            </w:r>
            <w:proofErr w:type="spellEnd"/>
            <w:r w:rsidRPr="002E260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2E260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2E260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bCs/>
                <w:color w:val="000000"/>
                <w:sz w:val="28"/>
                <w:szCs w:val="28"/>
              </w:rPr>
              <w:t>nền</w:t>
            </w:r>
            <w:proofErr w:type="spellEnd"/>
            <w:r w:rsidRPr="002E260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bCs/>
                <w:color w:val="000000"/>
                <w:sz w:val="28"/>
                <w:szCs w:val="28"/>
              </w:rPr>
              <w:t>tảng</w:t>
            </w:r>
            <w:proofErr w:type="spellEnd"/>
            <w:r w:rsidRPr="002E260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bCs/>
                <w:color w:val="000000"/>
                <w:sz w:val="28"/>
                <w:szCs w:val="28"/>
              </w:rPr>
              <w:t>chung</w:t>
            </w:r>
            <w:proofErr w:type="spellEnd"/>
          </w:p>
        </w:tc>
      </w:tr>
      <w:tr w:rsidR="002E260A" w:rsidRPr="002E260A" w:rsidTr="002E260A">
        <w:trPr>
          <w:trHeight w:val="441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left="0" w:firstLine="178"/>
              <w:jc w:val="left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 w:firstLine="567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2E260A" w:rsidRPr="002E260A" w:rsidTr="002E260A">
        <w:trPr>
          <w:trHeight w:val="441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left="0" w:firstLine="178"/>
              <w:jc w:val="left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chế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 w:firstLine="567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2E260A" w:rsidRPr="002E260A" w:rsidTr="002E260A">
        <w:trPr>
          <w:trHeight w:val="443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left="0" w:firstLine="178"/>
              <w:jc w:val="left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Hạ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tầng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 w:firstLine="567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2E260A" w:rsidRPr="002E260A" w:rsidTr="002E260A">
        <w:trPr>
          <w:trHeight w:val="441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left="0" w:firstLine="178"/>
              <w:jc w:val="left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lực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 w:firstLine="567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2E260A" w:rsidRPr="002E260A" w:rsidTr="002E260A">
        <w:trPr>
          <w:trHeight w:val="441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left="0" w:firstLine="178"/>
              <w:jc w:val="left"/>
              <w:rPr>
                <w:iCs/>
                <w:color w:val="000000"/>
                <w:sz w:val="28"/>
                <w:szCs w:val="28"/>
              </w:rPr>
            </w:pPr>
            <w:r w:rsidRPr="002E260A">
              <w:rPr>
                <w:iCs/>
                <w:color w:val="000000"/>
                <w:sz w:val="28"/>
                <w:szCs w:val="28"/>
              </w:rPr>
              <w:t xml:space="preserve">An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toàn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mạng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 w:firstLine="567"/>
              <w:rPr>
                <w:color w:val="000000"/>
                <w:sz w:val="28"/>
                <w:szCs w:val="28"/>
              </w:rPr>
            </w:pPr>
          </w:p>
        </w:tc>
      </w:tr>
      <w:tr w:rsidR="002E260A" w:rsidRPr="002E260A" w:rsidTr="002E260A">
        <w:trPr>
          <w:trHeight w:val="441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 w:firstLine="567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b/>
                <w:bCs/>
                <w:iCs/>
                <w:color w:val="000000"/>
                <w:sz w:val="28"/>
                <w:szCs w:val="28"/>
              </w:rPr>
              <w:t>Nhóm</w:t>
            </w:r>
            <w:proofErr w:type="spellEnd"/>
            <w:r w:rsidRPr="002E260A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bCs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2E260A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bCs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2E260A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bCs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2E260A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b/>
                <w:bCs/>
                <w:iCs/>
                <w:color w:val="000000"/>
                <w:sz w:val="28"/>
                <w:szCs w:val="28"/>
              </w:rPr>
              <w:t>động</w:t>
            </w:r>
            <w:proofErr w:type="spellEnd"/>
          </w:p>
        </w:tc>
      </w:tr>
      <w:tr w:rsidR="002E260A" w:rsidRPr="002E260A" w:rsidTr="002E260A">
        <w:trPr>
          <w:trHeight w:val="441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left="0" w:firstLine="178"/>
              <w:jc w:val="left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quyền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 w:firstLine="567"/>
              <w:rPr>
                <w:color w:val="000000"/>
                <w:sz w:val="28"/>
                <w:szCs w:val="28"/>
              </w:rPr>
            </w:pPr>
          </w:p>
        </w:tc>
      </w:tr>
      <w:tr w:rsidR="002E260A" w:rsidRPr="002E260A" w:rsidTr="002E260A">
        <w:trPr>
          <w:trHeight w:val="441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left="0" w:firstLine="178"/>
              <w:jc w:val="left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kinh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tế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 w:firstLine="567"/>
              <w:rPr>
                <w:color w:val="000000"/>
                <w:sz w:val="28"/>
                <w:szCs w:val="28"/>
              </w:rPr>
            </w:pPr>
          </w:p>
        </w:tc>
      </w:tr>
      <w:tr w:rsidR="002E260A" w:rsidRPr="002E260A" w:rsidTr="002E260A">
        <w:trPr>
          <w:trHeight w:val="441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left="0" w:firstLine="178"/>
              <w:jc w:val="left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xã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hội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 w:firstLine="567"/>
              <w:rPr>
                <w:color w:val="000000"/>
                <w:sz w:val="28"/>
                <w:szCs w:val="28"/>
              </w:rPr>
            </w:pPr>
          </w:p>
        </w:tc>
      </w:tr>
      <w:tr w:rsidR="002E260A" w:rsidRPr="002E260A" w:rsidTr="002E260A">
        <w:trPr>
          <w:trHeight w:val="283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spacing w:before="120"/>
              <w:ind w:left="0" w:firstLine="178"/>
              <w:jc w:val="left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Đô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thị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60A">
              <w:rPr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2E260A">
              <w:rPr>
                <w:iCs/>
                <w:color w:val="000000"/>
                <w:sz w:val="28"/>
                <w:szCs w:val="28"/>
              </w:rPr>
              <w:t xml:space="preserve"> minh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2E260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0A" w:rsidRPr="002E260A" w:rsidRDefault="002E260A" w:rsidP="002E260A">
            <w:pPr>
              <w:pStyle w:val="TableParagraph"/>
              <w:tabs>
                <w:tab w:val="left" w:pos="851"/>
              </w:tabs>
              <w:spacing w:before="120"/>
              <w:ind w:left="0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0E4358" w:rsidRDefault="00136282" w:rsidP="00136282">
      <w:pPr>
        <w:pStyle w:val="Heading4"/>
        <w:tabs>
          <w:tab w:val="clear" w:pos="851"/>
          <w:tab w:val="left" w:pos="709"/>
        </w:tabs>
        <w:spacing w:before="120" w:line="240" w:lineRule="auto"/>
        <w:ind w:firstLine="0"/>
        <w:rPr>
          <w:bCs/>
          <w:iCs/>
          <w:color w:val="333333"/>
        </w:rPr>
      </w:pPr>
      <w:r>
        <w:rPr>
          <w:bCs/>
          <w:iCs/>
          <w:color w:val="333333"/>
        </w:rPr>
        <w:tab/>
      </w:r>
    </w:p>
    <w:p w:rsidR="00697F0D" w:rsidRDefault="00136282" w:rsidP="00FF7F53">
      <w:pPr>
        <w:pStyle w:val="Heading4"/>
        <w:numPr>
          <w:ilvl w:val="0"/>
          <w:numId w:val="4"/>
        </w:numPr>
        <w:tabs>
          <w:tab w:val="clear" w:pos="851"/>
          <w:tab w:val="left" w:pos="709"/>
        </w:tabs>
        <w:spacing w:before="120" w:line="240" w:lineRule="auto"/>
        <w:ind w:left="0" w:firstLine="1074"/>
        <w:rPr>
          <w:bCs/>
          <w:iCs/>
          <w:color w:val="333333"/>
        </w:rPr>
      </w:pPr>
      <w:proofErr w:type="spellStart"/>
      <w:r>
        <w:rPr>
          <w:bCs/>
          <w:iCs/>
          <w:color w:val="333333"/>
        </w:rPr>
        <w:t>Quá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trình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thực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hiện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báo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cáo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của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các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đơn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vị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và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Hội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đồng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thẩm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định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gồm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các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thành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viên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của</w:t>
      </w:r>
      <w:proofErr w:type="spellEnd"/>
      <w:r>
        <w:rPr>
          <w:bCs/>
          <w:iCs/>
          <w:color w:val="333333"/>
        </w:rPr>
        <w:t xml:space="preserve"> 13 </w:t>
      </w:r>
      <w:proofErr w:type="spellStart"/>
      <w:r>
        <w:rPr>
          <w:bCs/>
          <w:iCs/>
          <w:color w:val="333333"/>
        </w:rPr>
        <w:t>sở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ngành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liên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quan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đều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thực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hiện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trên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Hệ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thống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quản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lý</w:t>
      </w:r>
      <w:proofErr w:type="spellEnd"/>
      <w:r>
        <w:rPr>
          <w:bCs/>
          <w:iCs/>
          <w:color w:val="333333"/>
        </w:rPr>
        <w:t xml:space="preserve">, </w:t>
      </w:r>
      <w:proofErr w:type="spellStart"/>
      <w:r>
        <w:rPr>
          <w:bCs/>
          <w:iCs/>
          <w:color w:val="333333"/>
        </w:rPr>
        <w:t>đánh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giá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chỉ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số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Chuyển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đổi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số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của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thành</w:t>
      </w:r>
      <w:proofErr w:type="spellEnd"/>
      <w:r>
        <w:rPr>
          <w:bCs/>
          <w:iCs/>
          <w:color w:val="333333"/>
        </w:rPr>
        <w:t xml:space="preserve"> </w:t>
      </w:r>
      <w:proofErr w:type="spellStart"/>
      <w:r>
        <w:rPr>
          <w:bCs/>
          <w:iCs/>
          <w:color w:val="333333"/>
        </w:rPr>
        <w:t>phố</w:t>
      </w:r>
      <w:proofErr w:type="spellEnd"/>
      <w:r>
        <w:rPr>
          <w:bCs/>
          <w:iCs/>
          <w:color w:val="333333"/>
        </w:rPr>
        <w:t>.</w:t>
      </w:r>
    </w:p>
    <w:p w:rsidR="00DC2400" w:rsidRPr="00DC2400" w:rsidRDefault="00DC2400" w:rsidP="00DC2400">
      <w:pPr>
        <w:tabs>
          <w:tab w:val="left" w:pos="990"/>
          <w:tab w:val="left" w:pos="108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>:</w:t>
      </w:r>
    </w:p>
    <w:p w:rsidR="00DC2400" w:rsidRPr="000E4358" w:rsidRDefault="00DC2400" w:rsidP="000E4358">
      <w:pPr>
        <w:pStyle w:val="ListParagraph"/>
        <w:numPr>
          <w:ilvl w:val="0"/>
          <w:numId w:val="5"/>
        </w:numPr>
        <w:tabs>
          <w:tab w:val="left" w:pos="990"/>
          <w:tab w:val="left" w:pos="108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35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198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- ở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>.</w:t>
      </w:r>
    </w:p>
    <w:p w:rsidR="00DC2400" w:rsidRPr="000E4358" w:rsidRDefault="00DC2400" w:rsidP="000E4358">
      <w:pPr>
        <w:pStyle w:val="ListParagraph"/>
        <w:numPr>
          <w:ilvl w:val="0"/>
          <w:numId w:val="5"/>
        </w:numPr>
        <w:tabs>
          <w:tab w:val="left" w:pos="990"/>
          <w:tab w:val="left" w:pos="108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358">
        <w:rPr>
          <w:rFonts w:ascii="Times New Roman" w:hAnsi="Times New Roman" w:cs="Times New Roman"/>
          <w:sz w:val="28"/>
          <w:szCs w:val="28"/>
        </w:rPr>
        <w:lastRenderedPageBreak/>
        <w:t>Mức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199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264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- ở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>.</w:t>
      </w:r>
    </w:p>
    <w:p w:rsidR="00DC2400" w:rsidRPr="000E4358" w:rsidRDefault="00DC2400" w:rsidP="000E4358">
      <w:pPr>
        <w:pStyle w:val="ListParagraph"/>
        <w:numPr>
          <w:ilvl w:val="0"/>
          <w:numId w:val="5"/>
        </w:numPr>
        <w:tabs>
          <w:tab w:val="left" w:pos="990"/>
          <w:tab w:val="left" w:pos="108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35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264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- ở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>.</w:t>
      </w:r>
    </w:p>
    <w:p w:rsidR="00DC2400" w:rsidRPr="00DC2400" w:rsidRDefault="00DC2400" w:rsidP="00DC2400">
      <w:pPr>
        <w:tabs>
          <w:tab w:val="left" w:pos="990"/>
          <w:tab w:val="left" w:pos="108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40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C2400">
        <w:rPr>
          <w:rFonts w:ascii="Times New Roman" w:hAnsi="Times New Roman" w:cs="Times New Roman"/>
          <w:sz w:val="28"/>
          <w:szCs w:val="28"/>
        </w:rPr>
        <w:t>:</w:t>
      </w:r>
    </w:p>
    <w:p w:rsidR="00DC2400" w:rsidRPr="000E4358" w:rsidRDefault="00DC2400" w:rsidP="000E4358">
      <w:pPr>
        <w:pStyle w:val="ListParagraph"/>
        <w:numPr>
          <w:ilvl w:val="0"/>
          <w:numId w:val="6"/>
        </w:numPr>
        <w:tabs>
          <w:tab w:val="left" w:pos="990"/>
          <w:tab w:val="left" w:pos="108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35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414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- ở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>.</w:t>
      </w:r>
    </w:p>
    <w:p w:rsidR="00DC2400" w:rsidRPr="000E4358" w:rsidRDefault="00DC2400" w:rsidP="000E4358">
      <w:pPr>
        <w:pStyle w:val="ListParagraph"/>
        <w:numPr>
          <w:ilvl w:val="0"/>
          <w:numId w:val="6"/>
        </w:numPr>
        <w:tabs>
          <w:tab w:val="left" w:pos="990"/>
          <w:tab w:val="left" w:pos="108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35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414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552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- ở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>.</w:t>
      </w:r>
    </w:p>
    <w:p w:rsidR="00DC2400" w:rsidRPr="000E4358" w:rsidRDefault="00DC2400" w:rsidP="000E4358">
      <w:pPr>
        <w:pStyle w:val="ListParagraph"/>
        <w:numPr>
          <w:ilvl w:val="0"/>
          <w:numId w:val="6"/>
        </w:numPr>
        <w:tabs>
          <w:tab w:val="left" w:pos="990"/>
          <w:tab w:val="left" w:pos="108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35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552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- ở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5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E4358">
        <w:rPr>
          <w:rFonts w:ascii="Times New Roman" w:hAnsi="Times New Roman" w:cs="Times New Roman"/>
          <w:sz w:val="28"/>
          <w:szCs w:val="28"/>
        </w:rPr>
        <w:t>.</w:t>
      </w:r>
    </w:p>
    <w:p w:rsidR="000E4358" w:rsidRDefault="000E4358" w:rsidP="000E4358">
      <w:pPr>
        <w:tabs>
          <w:tab w:val="left" w:pos="990"/>
          <w:tab w:val="left" w:pos="108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6F0" w:rsidRPr="009B26F0" w:rsidRDefault="00CC5464" w:rsidP="009B26F0">
      <w:pPr>
        <w:pStyle w:val="ListParagraph"/>
        <w:numPr>
          <w:ilvl w:val="0"/>
          <w:numId w:val="4"/>
        </w:numPr>
        <w:tabs>
          <w:tab w:val="left" w:pos="990"/>
          <w:tab w:val="left" w:pos="1080"/>
        </w:tabs>
        <w:spacing w:before="120" w:after="0" w:line="240" w:lineRule="auto"/>
        <w:ind w:left="0" w:firstLine="1074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proofErr w:type="spellStart"/>
      <w:r w:rsidRPr="009B26F0">
        <w:rPr>
          <w:rFonts w:ascii="Times New Roman" w:hAnsi="Times New Roman" w:cs="Times New Roman"/>
          <w:sz w:val="28"/>
          <w:szCs w:val="28"/>
        </w:rPr>
        <w:t>K</w:t>
      </w:r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ết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quả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Chỉ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số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chuyển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đổi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số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của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các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sở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ban,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ngành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Ủy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ban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nhân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dân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quận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huyện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thành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phố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Thủ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Đức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(DTI)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năm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2023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bước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đầu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cho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thấy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mức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độ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chuyển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đổi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số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của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các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đơn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vị</w:t>
      </w:r>
      <w:proofErr w:type="spellEnd"/>
      <w:r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như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sau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: ở </w:t>
      </w:r>
      <w:proofErr w:type="spellStart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mức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độ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nâng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cao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11 </w:t>
      </w:r>
      <w:proofErr w:type="spellStart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đơn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vị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(</w:t>
      </w:r>
      <w:proofErr w:type="spellStart"/>
      <w:r w:rsidR="005A0F7A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chiếm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35%); ở </w:t>
      </w:r>
      <w:proofErr w:type="spellStart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mức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độ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hình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thành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: 18 </w:t>
      </w:r>
      <w:proofErr w:type="spellStart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đơn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vị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(</w:t>
      </w:r>
      <w:proofErr w:type="spellStart"/>
      <w:r w:rsidR="005A0F7A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chiếm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58%); ở </w:t>
      </w:r>
      <w:proofErr w:type="spellStart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mức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độ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khởi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động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2 </w:t>
      </w:r>
      <w:proofErr w:type="spellStart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đơn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vị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(</w:t>
      </w:r>
      <w:proofErr w:type="spellStart"/>
      <w:r w:rsidR="005A0F7A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chiếm</w:t>
      </w:r>
      <w:proofErr w:type="spellEnd"/>
      <w:r w:rsidR="001E28A0" w:rsidRPr="009B26F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6%).</w:t>
      </w:r>
    </w:p>
    <w:p w:rsidR="009B26F0" w:rsidRPr="009B26F0" w:rsidRDefault="009B26F0" w:rsidP="009B26F0">
      <w:pPr>
        <w:pStyle w:val="ListParagraph"/>
        <w:tabs>
          <w:tab w:val="left" w:pos="990"/>
          <w:tab w:val="left" w:pos="1080"/>
        </w:tabs>
        <w:spacing w:before="120" w:after="0" w:line="240" w:lineRule="auto"/>
        <w:ind w:left="1069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</w:p>
    <w:p w:rsidR="00DC2400" w:rsidRPr="009B26F0" w:rsidRDefault="00CC5464" w:rsidP="009B26F0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before="120" w:after="0" w:line="240" w:lineRule="auto"/>
        <w:ind w:left="0" w:firstLine="1069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proofErr w:type="spellStart"/>
      <w:r w:rsidRPr="009B26F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 xml:space="preserve">-ban </w:t>
      </w:r>
      <w:proofErr w:type="spellStart"/>
      <w:r w:rsidRPr="009B26F0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 xml:space="preserve">: 5 </w:t>
      </w:r>
      <w:proofErr w:type="spellStart"/>
      <w:r w:rsidRPr="009B26F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>:</w:t>
      </w:r>
    </w:p>
    <w:p w:rsidR="00CC5464" w:rsidRDefault="00CC5464" w:rsidP="00DC2400">
      <w:pPr>
        <w:tabs>
          <w:tab w:val="left" w:pos="990"/>
          <w:tab w:val="left" w:pos="108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413"/>
        <w:gridCol w:w="5103"/>
        <w:gridCol w:w="1276"/>
        <w:gridCol w:w="1559"/>
      </w:tblGrid>
      <w:tr w:rsidR="00CC5464" w:rsidRPr="00CC5464" w:rsidTr="00CC5464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Xếp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hạng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Chỉ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Mức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</w:t>
            </w:r>
            <w:proofErr w:type="spellEnd"/>
          </w:p>
        </w:tc>
      </w:tr>
      <w:tr w:rsidR="00CC5464" w:rsidRPr="00CC5464" w:rsidTr="00CC5464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464" w:rsidRPr="00CC5464" w:rsidRDefault="00CC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Ban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TP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311.82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</w:tr>
      <w:tr w:rsidR="00CC5464" w:rsidRPr="00CC5464" w:rsidTr="00CC5464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464" w:rsidRPr="00CC5464" w:rsidRDefault="00CC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307.85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</w:tr>
      <w:tr w:rsidR="00CC5464" w:rsidRPr="00CC5464" w:rsidTr="00CC5464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464" w:rsidRPr="00CC5464" w:rsidRDefault="00CC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302.33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</w:tr>
      <w:tr w:rsidR="00CC5464" w:rsidRPr="00CC5464" w:rsidTr="00CC5464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464" w:rsidRPr="00CC5464" w:rsidRDefault="00CC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301.32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</w:tr>
      <w:tr w:rsidR="00CC5464" w:rsidRPr="00CC5464" w:rsidTr="00CC5464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464" w:rsidRPr="00CC5464" w:rsidRDefault="00CC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297.12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</w:tr>
    </w:tbl>
    <w:p w:rsidR="009B26F0" w:rsidRDefault="009B26F0" w:rsidP="00CC5464">
      <w:pPr>
        <w:tabs>
          <w:tab w:val="left" w:pos="990"/>
          <w:tab w:val="left" w:pos="108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5464" w:rsidRPr="009B26F0" w:rsidRDefault="00CC5464" w:rsidP="009B26F0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6F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 xml:space="preserve">: 5 </w:t>
      </w:r>
      <w:proofErr w:type="spellStart"/>
      <w:r w:rsidRPr="009B26F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6F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9B26F0">
        <w:rPr>
          <w:rFonts w:ascii="Times New Roman" w:hAnsi="Times New Roman" w:cs="Times New Roman"/>
          <w:sz w:val="28"/>
          <w:szCs w:val="28"/>
        </w:rPr>
        <w:t>:</w:t>
      </w:r>
    </w:p>
    <w:p w:rsidR="00CC5464" w:rsidRDefault="00CC5464" w:rsidP="00CC5464">
      <w:pPr>
        <w:tabs>
          <w:tab w:val="left" w:pos="990"/>
          <w:tab w:val="left" w:pos="108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413"/>
        <w:gridCol w:w="5103"/>
        <w:gridCol w:w="1276"/>
        <w:gridCol w:w="1559"/>
      </w:tblGrid>
      <w:tr w:rsidR="00CC5464" w:rsidRPr="00CC5464" w:rsidTr="00CC5464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Xếp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hạng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Chỉ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Mức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</w:t>
            </w:r>
            <w:proofErr w:type="spellEnd"/>
          </w:p>
        </w:tc>
      </w:tr>
      <w:tr w:rsidR="00CC5464" w:rsidRPr="00CC5464" w:rsidTr="00CC5464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Nhuận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614.94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</w:tr>
      <w:tr w:rsidR="00CC5464" w:rsidRPr="00CC5464" w:rsidTr="00CC5464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605.42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</w:tr>
      <w:tr w:rsidR="00CC5464" w:rsidRPr="00CC5464" w:rsidTr="00CC5464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Gò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Vấp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598.37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</w:tr>
      <w:tr w:rsidR="00CC5464" w:rsidRPr="00CC5464" w:rsidTr="00CC5464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596.16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</w:tr>
      <w:tr w:rsidR="00CC5464" w:rsidRPr="00CC5464" w:rsidTr="00CC5464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  <w:r w:rsidRPr="00CC546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594.35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4" w:rsidRPr="00CC5464" w:rsidRDefault="00CC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464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</w:tr>
    </w:tbl>
    <w:p w:rsidR="00DC2400" w:rsidRDefault="00CC5464" w:rsidP="00CC5464">
      <w:pPr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r>
        <w:lastRenderedPageBreak/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ết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quả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Chỉ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số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chuyển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đổi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số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của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các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sở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ban,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ngành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Ủy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ban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nhân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dân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quận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huyện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thành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phố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Thủ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Đức</w:t>
      </w:r>
      <w:proofErr w:type="spellEnd"/>
      <w:r w:rsidRPr="002E260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(DTI)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2023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: </w:t>
      </w:r>
      <w:hyperlink r:id="rId5" w:history="1">
        <w:r w:rsidR="009B26F0" w:rsidRPr="00114DBC">
          <w:rPr>
            <w:rStyle w:val="Hyperlink"/>
            <w:rFonts w:ascii="Times New Roman" w:hAnsi="Times New Roman" w:cs="Times New Roman"/>
            <w:bCs/>
            <w:iCs/>
            <w:sz w:val="28"/>
            <w:szCs w:val="28"/>
          </w:rPr>
          <w:t>https://dti.tphcm.gov.vn/</w:t>
        </w:r>
      </w:hyperlink>
    </w:p>
    <w:p w:rsidR="009B26F0" w:rsidRDefault="009B26F0" w:rsidP="00CC5464">
      <w:pPr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</w:p>
    <w:p w:rsidR="009B26F0" w:rsidRPr="00DC2400" w:rsidRDefault="009B26F0" w:rsidP="009B26F0">
      <w:pPr>
        <w:jc w:val="center"/>
      </w:pPr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============</w:t>
      </w:r>
      <w:bookmarkStart w:id="0" w:name="_GoBack"/>
      <w:bookmarkEnd w:id="0"/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=========</w:t>
      </w:r>
    </w:p>
    <w:sectPr w:rsidR="009B26F0" w:rsidRPr="00DC2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DDD"/>
    <w:multiLevelType w:val="hybridMultilevel"/>
    <w:tmpl w:val="FAA0579C"/>
    <w:lvl w:ilvl="0" w:tplc="040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A400C9C"/>
    <w:multiLevelType w:val="hybridMultilevel"/>
    <w:tmpl w:val="0CE4D864"/>
    <w:lvl w:ilvl="0" w:tplc="8D42AA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A63"/>
    <w:multiLevelType w:val="hybridMultilevel"/>
    <w:tmpl w:val="D4AC6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315F44"/>
    <w:multiLevelType w:val="hybridMultilevel"/>
    <w:tmpl w:val="A5BEF5F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C70F86"/>
    <w:multiLevelType w:val="hybridMultilevel"/>
    <w:tmpl w:val="F6142400"/>
    <w:lvl w:ilvl="0" w:tplc="8D9062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E40D6"/>
    <w:multiLevelType w:val="hybridMultilevel"/>
    <w:tmpl w:val="14B26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12"/>
    <w:rsid w:val="000568D3"/>
    <w:rsid w:val="000E4358"/>
    <w:rsid w:val="001340FA"/>
    <w:rsid w:val="00136282"/>
    <w:rsid w:val="001E28A0"/>
    <w:rsid w:val="002B1312"/>
    <w:rsid w:val="002E260A"/>
    <w:rsid w:val="005A0F7A"/>
    <w:rsid w:val="00697F0D"/>
    <w:rsid w:val="006A20EF"/>
    <w:rsid w:val="00715604"/>
    <w:rsid w:val="00816615"/>
    <w:rsid w:val="00831D07"/>
    <w:rsid w:val="008704C4"/>
    <w:rsid w:val="009B26F0"/>
    <w:rsid w:val="00CC5464"/>
    <w:rsid w:val="00DC2400"/>
    <w:rsid w:val="00DF6494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B7B8"/>
  <w15:chartTrackingRefBased/>
  <w15:docId w15:val="{485DE350-2E49-42C1-993B-2EA958A5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ListParagraph"/>
    <w:link w:val="Heading2Char"/>
    <w:uiPriority w:val="1"/>
    <w:semiHidden/>
    <w:unhideWhenUsed/>
    <w:qFormat/>
    <w:rsid w:val="00697F0D"/>
    <w:pPr>
      <w:widowControl w:val="0"/>
      <w:tabs>
        <w:tab w:val="left" w:pos="993"/>
      </w:tabs>
      <w:autoSpaceDE w:val="0"/>
      <w:autoSpaceDN w:val="0"/>
      <w:spacing w:before="120" w:after="120" w:line="340" w:lineRule="exact"/>
      <w:ind w:left="0" w:firstLine="720"/>
      <w:contextualSpacing w:val="0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697F0D"/>
    <w:pPr>
      <w:widowControl w:val="0"/>
      <w:tabs>
        <w:tab w:val="left" w:pos="851"/>
      </w:tabs>
      <w:autoSpaceDE w:val="0"/>
      <w:autoSpaceDN w:val="0"/>
      <w:spacing w:before="60" w:after="0" w:line="340" w:lineRule="exact"/>
      <w:ind w:left="0" w:firstLine="720"/>
      <w:contextualSpacing w:val="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704C4"/>
    <w:pPr>
      <w:widowControl w:val="0"/>
      <w:autoSpaceDE w:val="0"/>
      <w:autoSpaceDN w:val="0"/>
      <w:spacing w:before="120" w:after="120" w:line="3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704C4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8704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semiHidden/>
    <w:rsid w:val="00697F0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97F0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97F0D"/>
    <w:pPr>
      <w:widowControl w:val="0"/>
      <w:autoSpaceDE w:val="0"/>
      <w:autoSpaceDN w:val="0"/>
      <w:spacing w:before="52" w:after="0" w:line="240" w:lineRule="auto"/>
      <w:ind w:left="107"/>
      <w:jc w:val="center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uiPriority w:val="99"/>
    <w:rsid w:val="00697F0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697F0D"/>
    <w:rPr>
      <w:i/>
      <w:iCs/>
    </w:rPr>
  </w:style>
  <w:style w:type="paragraph" w:styleId="NormalWeb">
    <w:name w:val="Normal (Web)"/>
    <w:basedOn w:val="Normal"/>
    <w:semiHidden/>
    <w:unhideWhenUsed/>
    <w:rsid w:val="002E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5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ti.tphcm.gov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phphu826@gmail.com</dc:creator>
  <cp:keywords/>
  <dc:description/>
  <cp:lastModifiedBy>Thang Lam Dinh</cp:lastModifiedBy>
  <cp:revision>2</cp:revision>
  <dcterms:created xsi:type="dcterms:W3CDTF">2024-03-07T00:36:00Z</dcterms:created>
  <dcterms:modified xsi:type="dcterms:W3CDTF">2024-03-07T00:36:00Z</dcterms:modified>
</cp:coreProperties>
</file>